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823" w:rsidRPr="00C1090D" w:rsidRDefault="003A1823" w:rsidP="003A1823">
      <w:pPr>
        <w:jc w:val="center"/>
        <w:rPr>
          <w:rFonts w:ascii="Arial" w:eastAsia="Calibri" w:hAnsi="Arial" w:cs="Arial"/>
          <w:b/>
        </w:rPr>
      </w:pPr>
      <w:r w:rsidRPr="00C1090D">
        <w:rPr>
          <w:b/>
        </w:rPr>
        <w:t xml:space="preserve">Hodnocení dynamiky srdeční </w:t>
      </w:r>
      <w:proofErr w:type="spellStart"/>
      <w:r w:rsidRPr="00C1090D">
        <w:rPr>
          <w:b/>
        </w:rPr>
        <w:t>repolarizace</w:t>
      </w:r>
      <w:proofErr w:type="spellEnd"/>
      <w:r w:rsidRPr="00C1090D">
        <w:rPr>
          <w:b/>
        </w:rPr>
        <w:t xml:space="preserve"> při autonomních provokačních testech u dětí a</w:t>
      </w:r>
      <w:r>
        <w:rPr>
          <w:b/>
        </w:rPr>
        <w:t xml:space="preserve"> vývoje mezipohlavních</w:t>
      </w:r>
      <w:r w:rsidRPr="00C1090D">
        <w:rPr>
          <w:b/>
        </w:rPr>
        <w:t xml:space="preserve"> rozdíl</w:t>
      </w:r>
      <w:r>
        <w:rPr>
          <w:b/>
        </w:rPr>
        <w:t>ů</w:t>
      </w:r>
      <w:r w:rsidRPr="00C1090D">
        <w:rPr>
          <w:b/>
        </w:rPr>
        <w:t xml:space="preserve"> u dospívajících</w:t>
      </w:r>
    </w:p>
    <w:p w:rsidR="003A1823" w:rsidRDefault="003A1823" w:rsidP="003A1823">
      <w:pPr>
        <w:autoSpaceDE w:val="0"/>
        <w:spacing w:line="276" w:lineRule="auto"/>
        <w:jc w:val="center"/>
        <w:rPr>
          <w:sz w:val="22"/>
          <w:szCs w:val="22"/>
        </w:rPr>
      </w:pPr>
      <w:r>
        <w:rPr>
          <w:rStyle w:val="Siln"/>
        </w:rPr>
        <w:t>Informovaný souhlas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Vážení,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dovolujeme si Vás pozvat k účasti na projektu, jehož primárním cílem je zjistit, v jakém věku dochází k přirozenému nástupu rozdílů v srdeční činnosti u dívek a chlapců. Tento projekt také umožní diagnostikovat některé z možných poruch srdeční činnosti, které mohou mít závažné následky zejména u aktivně sportujících dětí. Čerpací funkce srdce je zajištěna elektrickými procesy v buňkách srdečního svalu. Odchylky v  těchto elektrických procesech mohou zvýšit riziko poruch srdečního rytmu a v  krajních případech vést i k náhlé smrti již v dětském věku (např. při sportu). Sklony k poruchám srdečního rytmu mohou být často vrozené. Naše pracoviště se jako jedno z mála v České republice komplexně zabývá touto problematikou již dlouhá léta a spolupracuje s prestižním pracovištěm v zahraničí (prof. M A </w:t>
      </w:r>
      <w:proofErr w:type="spellStart"/>
      <w:r>
        <w:rPr>
          <w:sz w:val="22"/>
          <w:szCs w:val="22"/>
        </w:rPr>
        <w:t>Malik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Imperial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College</w:t>
      </w:r>
      <w:proofErr w:type="spellEnd"/>
      <w:r>
        <w:rPr>
          <w:sz w:val="22"/>
          <w:szCs w:val="22"/>
        </w:rPr>
        <w:t xml:space="preserve">, Londýn, Velká Británie).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Většinu těchto arytmických vrozených poruch jsme schopni diagnostikovat pomocí podrobného elektrokardiografického záznamu (EKG) a jednoduchého zátěžového vyšetření. Mnoh</w:t>
      </w:r>
      <w:r>
        <w:rPr>
          <w:rStyle w:val="Odkaznakoment1"/>
        </w:rPr>
        <w:t>o</w:t>
      </w:r>
      <w:r>
        <w:rPr>
          <w:sz w:val="22"/>
          <w:szCs w:val="22"/>
        </w:rPr>
        <w:t xml:space="preserve"> parametrů, které můžeme měřit, se liší u dospělých mužů a žen, a to i u zdravých jedinců. Doposud není přesně známo, ve kterém věku ke vzniku těchto rozdílů dochází.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má za cíl zmapovat průměrný věk dětí, ve kterém právě tyto rozdíly vznikají. Mezipohlavní rozdíly jsou pravděpodobně způsobeny hormonálním vlivem během dospívání, součástí vyšetření je proto i dotazník, kde bude tento vliv zohledněn. Zjišťování změn probíhá pomocí hodnocení EKG u zdravých dětí v různých věkových skupinách, a to ve věku od </w:t>
      </w:r>
      <w:r w:rsidR="00DB7947">
        <w:rPr>
          <w:sz w:val="22"/>
          <w:szCs w:val="22"/>
        </w:rPr>
        <w:t>5</w:t>
      </w:r>
      <w:r w:rsidR="00DB7947">
        <w:rPr>
          <w:sz w:val="22"/>
          <w:szCs w:val="22"/>
        </w:rPr>
        <w:t xml:space="preserve"> </w:t>
      </w:r>
      <w:r>
        <w:rPr>
          <w:sz w:val="22"/>
          <w:szCs w:val="22"/>
        </w:rPr>
        <w:t>do 19 let.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získané v rámci projektu přispějí k chápání rozdílů elektrických procesů v srdci mužů a žen. </w:t>
      </w:r>
    </w:p>
    <w:p w:rsidR="00FD6072" w:rsidRDefault="00FD6072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Během studie bude vyhodnocen také klidový EKG záznam, který je v dnešní době vyžadován v rámci </w:t>
      </w:r>
      <w:proofErr w:type="spellStart"/>
      <w:r>
        <w:rPr>
          <w:sz w:val="22"/>
          <w:szCs w:val="22"/>
        </w:rPr>
        <w:t>screeningu</w:t>
      </w:r>
      <w:proofErr w:type="spellEnd"/>
      <w:r>
        <w:rPr>
          <w:sz w:val="22"/>
          <w:szCs w:val="22"/>
        </w:rPr>
        <w:t xml:space="preserve"> sportovců. V případě zjištění patologických hodnot během EKG záznamu budete osobně informováni a bude Vám navrhnut další vyšetřovací a v případě potřeby i léčebný postup.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Průběh vyšetření: </w:t>
      </w:r>
    </w:p>
    <w:p w:rsidR="00FD6072" w:rsidRDefault="00FD6072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Měření se provádí v budově školy</w:t>
      </w:r>
      <w:r w:rsidR="00DB7947">
        <w:rPr>
          <w:sz w:val="22"/>
          <w:szCs w:val="22"/>
        </w:rPr>
        <w:t xml:space="preserve"> či školky</w:t>
      </w:r>
      <w:r>
        <w:rPr>
          <w:sz w:val="22"/>
          <w:szCs w:val="22"/>
        </w:rPr>
        <w:t xml:space="preserve">, kam dítě dochází. Celková doba vyšetření včetně přípravy na měření je přibližně </w:t>
      </w:r>
      <w:r w:rsidR="00773058">
        <w:rPr>
          <w:sz w:val="22"/>
          <w:szCs w:val="22"/>
        </w:rPr>
        <w:t>24</w:t>
      </w:r>
      <w:r>
        <w:rPr>
          <w:sz w:val="22"/>
          <w:szCs w:val="22"/>
        </w:rPr>
        <w:t>0minu</w:t>
      </w:r>
      <w:r w:rsidR="00773058">
        <w:rPr>
          <w:sz w:val="22"/>
          <w:szCs w:val="22"/>
        </w:rPr>
        <w:t>t, z toho samotný vyšetřovací protokol trvá 70minut</w:t>
      </w:r>
      <w:r>
        <w:rPr>
          <w:sz w:val="22"/>
          <w:szCs w:val="22"/>
        </w:rPr>
        <w:t>. Po celou dobu vyšetření je nepřetržitě zaznamenáváno EKG prostřednictvím 10 nalepovacích elektrod na hrudníku.  Záznam se provádí v klidu, při vykonávání běžné školní činnosti a poté při jednoduchých pohybových testech (leh, sed, stoj). Součástí je i dotazník, který budete vyplňovat před samotným EKG vyšetřením. V ojedinělých případech neurčitých výsledků může být vyšetření opakováno.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Možná rizika: </w:t>
      </w:r>
    </w:p>
    <w:p w:rsidR="00FD6072" w:rsidRDefault="00FD6072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Nejsou známy negativní vlivy měření EKG na zdraví jedinců.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Gel na EKG elektrodách může vzácně způsobit krátkodobé zarudnutí v místě kontaktu s pokožkou (kožní alergickou reakci). Kabeláž </w:t>
      </w:r>
      <w:r w:rsidR="00C1090D">
        <w:rPr>
          <w:sz w:val="22"/>
          <w:szCs w:val="22"/>
        </w:rPr>
        <w:t>elektrod EKG</w:t>
      </w:r>
      <w:r>
        <w:rPr>
          <w:sz w:val="22"/>
          <w:szCs w:val="22"/>
        </w:rPr>
        <w:t xml:space="preserve"> bude k tělu přechodně fixována nedráždivými lepicími páskami, které mohou ve vzácných případech způsobit kožní alergickou reakci. Nutným předpokladem správného měření je absence značného ochlupení v místě přichycení elektrod</w:t>
      </w:r>
      <w:r>
        <w:rPr>
          <w:rStyle w:val="CommentReference"/>
          <w:sz w:val="22"/>
          <w:szCs w:val="22"/>
        </w:rPr>
        <w:t>. V případě potřeby bude před napojením elektrod provedeno oholení místa na kůži (přibližně 1-2 cm</w:t>
      </w:r>
      <w:r>
        <w:rPr>
          <w:rStyle w:val="CommentReference"/>
          <w:sz w:val="22"/>
          <w:szCs w:val="22"/>
          <w:vertAlign w:val="superscript"/>
        </w:rPr>
        <w:t>2</w:t>
      </w:r>
      <w:r>
        <w:rPr>
          <w:rStyle w:val="CommentReference"/>
          <w:sz w:val="22"/>
          <w:szCs w:val="22"/>
        </w:rPr>
        <w:t xml:space="preserve"> pod každou elektrodou). Před napojením elektrod bude také kůže pod elektrodami jemně oči</w:t>
      </w:r>
      <w:r w:rsidR="00773058">
        <w:rPr>
          <w:rStyle w:val="CommentReference"/>
          <w:sz w:val="22"/>
          <w:szCs w:val="22"/>
        </w:rPr>
        <w:t>š</w:t>
      </w:r>
      <w:r>
        <w:rPr>
          <w:rStyle w:val="CommentReference"/>
          <w:sz w:val="22"/>
          <w:szCs w:val="22"/>
        </w:rPr>
        <w:t>těna.</w:t>
      </w:r>
      <w:r w:rsidR="00C1090D">
        <w:rPr>
          <w:rStyle w:val="CommentReference"/>
          <w:sz w:val="22"/>
          <w:szCs w:val="22"/>
        </w:rPr>
        <w:t xml:space="preserve"> Ve zcela vzácných případech může během protokolu při stoji nastat přechodný pocit nevolnosti, který ihned po uložení mizí.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Důvěrnost údajů:</w:t>
      </w:r>
    </w:p>
    <w:p w:rsidR="00FD6072" w:rsidRDefault="00FD6072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Data získaná vyšetřením budou použita pouze pro vědecké účely bez zveřejnění jména dítěte. Výsledky sledování mohou být publikovány v odborných časopisech, a to pouze anonymně, tj. žádné zprávy či publikace nebudou obsahovat jakékoliv údaje, které by mohly vést k identifikaci dítěte.</w:t>
      </w:r>
      <w:r>
        <w:rPr>
          <w:rFonts w:ascii="Arial" w:hAnsi="Arial" w:cs="Arial"/>
        </w:rPr>
        <w:t xml:space="preserve"> </w:t>
      </w:r>
      <w:r>
        <w:rPr>
          <w:sz w:val="22"/>
          <w:szCs w:val="22"/>
        </w:rPr>
        <w:t xml:space="preserve"> Informace o zpracování osobních údajů v rámci tohoto projektu a o zajištění jejich ochrany jsou popsány v dalším textu.</w:t>
      </w:r>
      <w:r>
        <w:rPr>
          <w:rFonts w:ascii="Arial" w:hAnsi="Arial" w:cs="Arial"/>
        </w:rPr>
        <w:t xml:space="preserve">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Kontaktní osoby:</w:t>
      </w:r>
    </w:p>
    <w:p w:rsidR="00FD6072" w:rsidRDefault="00FD6072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 případnými dotazy se můžete kdykoliv obrátit na MUDr. Irenu Andršovou, Ph.D. a doc. MUDr. Tomáše Novotného, Ph.D. (Poradna pro hereditární arytmické syndromy, Interní kardiologická klinika FN Brno, Jihlavská 20, Brno, tel. 532232980).</w:t>
      </w:r>
    </w:p>
    <w:p w:rsidR="00FD6072" w:rsidRDefault="00FD6072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Účast na projektu: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 na projektu je zcela dobrovolná a může být kdykoliv ukončena dle Vašeho rozhodnutí. Rovněž vyšetřující může rozhodnout o předčasném ukončení vyšetření v případě, že by mohla být jakkoliv ohrožena bezpečnost vyšetřovaného nebo v případě nedostatečné spolupráce. </w:t>
      </w:r>
    </w:p>
    <w:p w:rsidR="00FD6072" w:rsidRDefault="00FD607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Můžete odmítnout účast či pokračování v projektu bez nutnosti udání důvodu. Účast na projektu nemá vliv na další lékařskou péči. </w:t>
      </w:r>
    </w:p>
    <w:p w:rsidR="00FD6072" w:rsidRDefault="00FD6072">
      <w:pPr>
        <w:spacing w:line="276" w:lineRule="auto"/>
        <w:jc w:val="both"/>
        <w:rPr>
          <w:rStyle w:val="CommentReference"/>
          <w:sz w:val="22"/>
          <w:szCs w:val="22"/>
        </w:rPr>
      </w:pPr>
      <w:r>
        <w:rPr>
          <w:sz w:val="22"/>
          <w:szCs w:val="22"/>
        </w:rPr>
        <w:t>Účast na projektu není spojena s nárokem na finanční či jinou odměnu. S účastí na projektu nejsou spojeny žádné výdaje z Vaší strany.</w:t>
      </w:r>
    </w:p>
    <w:p w:rsidR="00FD6072" w:rsidRDefault="00FD607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rStyle w:val="CommentReference"/>
          <w:sz w:val="22"/>
          <w:szCs w:val="22"/>
        </w:rPr>
        <w:t>V případě Vašeho zájmu, uvedete-li Vaši emailovou adresu v závěru tohoto dokumentu, Vám zašleme pořízený EKG záznam dítěte v elektronické podobě prostřednictvím emailu.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Udělení souhlasu s účastí v projektu a souhlas s poskytnutím, zpracováváním a uchováváním osobních údajů pro účely projektu: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Přečetl/a jsem si výše uvedené informace a rozumím jim. Měl/a jsem možnost klást doplňující dotazy, které mi byly srozumitelně a uspokojivě zodpovězeny. Současně mi byla poskytnuta i ústní informace o významu vyšetření.</w:t>
      </w:r>
    </w:p>
    <w:p w:rsidR="00FD6072" w:rsidRDefault="00FD6072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Souhlasím s účastí dítěte v tomto projektu a s provedením uvedeného vyšetření. Souhlasím s tím, že výsledky projektu mohou být zpracovány a prezentovány na odborných setkáních nebo v odborných časopisech za předpokladu zachování důvěrnosti osobních dat.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Prohlašuji, že souhlasím</w:t>
      </w:r>
      <w:r>
        <w:rPr>
          <w:sz w:val="22"/>
          <w:szCs w:val="22"/>
        </w:rPr>
        <w:t xml:space="preserve"> se zpracováváním informací o průběhu vyšetření a </w:t>
      </w:r>
      <w:r w:rsidR="00773058">
        <w:rPr>
          <w:sz w:val="22"/>
          <w:szCs w:val="22"/>
        </w:rPr>
        <w:t>výsledcích a osobních</w:t>
      </w:r>
      <w:r>
        <w:rPr>
          <w:sz w:val="22"/>
          <w:szCs w:val="22"/>
        </w:rPr>
        <w:t xml:space="preserve"> údajů dítěte v rozsahu jméno, příjmení, datum narození a </w:t>
      </w:r>
      <w:r>
        <w:fldChar w:fldCharType="begin"/>
      </w:r>
      <w:r>
        <w:fldChar w:fldCharType="separate"/>
      </w:r>
      <w:r>
        <w:rPr>
          <w:sz w:val="22"/>
          <w:szCs w:val="22"/>
        </w:rPr>
        <w:t>obsah dotazníkové dokumentace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 rámci popsaného výzkumného projektu. Veškeré údaje budou uváděny pouze pod kódem (tzv. </w:t>
      </w:r>
      <w:proofErr w:type="spellStart"/>
      <w:r>
        <w:rPr>
          <w:sz w:val="22"/>
          <w:szCs w:val="22"/>
        </w:rPr>
        <w:t>pseudonymizovány</w:t>
      </w:r>
      <w:proofErr w:type="spellEnd"/>
      <w:r>
        <w:rPr>
          <w:sz w:val="22"/>
          <w:szCs w:val="22"/>
        </w:rPr>
        <w:t xml:space="preserve">) – identifikovat mou osobu na základě osobních údajů bude schopna pouze pověřená osoba výzkumného týmu. </w:t>
      </w:r>
      <w:proofErr w:type="spellStart"/>
      <w:r>
        <w:rPr>
          <w:sz w:val="22"/>
          <w:szCs w:val="22"/>
        </w:rPr>
        <w:t>Pseudonymizovaná</w:t>
      </w:r>
      <w:proofErr w:type="spellEnd"/>
      <w:r>
        <w:rPr>
          <w:sz w:val="22"/>
          <w:szCs w:val="22"/>
        </w:rPr>
        <w:t xml:space="preserve"> data mohou být předána dalším subjektům (spolupracujícím odborníkům a institucím), výhradně však za účelem vědeckého výzkumu. Veškeré uvedené údaje budou zpracovávány v souladu s platnými českými a evropskými právními předpisy.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Tento souhlas se uděluje správci Fakultní nemocnice Brno, Jihlavská 20, 625 00 Brno.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Doba zpracování výše uvedených dat je stanovena reálnou užitečností dat pro výzkum. Data budou používána, pokud budou pro tento výzkum užitečná.</w:t>
      </w:r>
    </w:p>
    <w:p w:rsidR="00FD6072" w:rsidRDefault="00FD6072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Jsem si </w:t>
      </w:r>
      <w:proofErr w:type="gramStart"/>
      <w:r>
        <w:rPr>
          <w:sz w:val="22"/>
          <w:szCs w:val="22"/>
        </w:rPr>
        <w:t>vědom(a), že</w:t>
      </w:r>
      <w:proofErr w:type="gramEnd"/>
      <w:r>
        <w:rPr>
          <w:sz w:val="22"/>
          <w:szCs w:val="22"/>
        </w:rPr>
        <w:t xml:space="preserve"> </w:t>
      </w:r>
    </w:p>
    <w:p w:rsidR="00FD6072" w:rsidRDefault="00FD6072">
      <w:pPr>
        <w:numPr>
          <w:ilvl w:val="0"/>
          <w:numId w:val="1"/>
        </w:numPr>
        <w:autoSpaceDE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mám právo požadovat přístup ke svým osobním údajům, jejich opravu nebo výmaz, popřípadě omezení zpracování</w:t>
      </w:r>
    </w:p>
    <w:p w:rsidR="00FD6072" w:rsidRDefault="00FD6072">
      <w:pPr>
        <w:numPr>
          <w:ilvl w:val="0"/>
          <w:numId w:val="1"/>
        </w:numPr>
        <w:autoSpaceDE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mám právo vznést námitku proti zpracování svých osobních údajů </w:t>
      </w:r>
    </w:p>
    <w:p w:rsidR="00FD6072" w:rsidRDefault="00FD6072">
      <w:pPr>
        <w:numPr>
          <w:ilvl w:val="0"/>
          <w:numId w:val="1"/>
        </w:numPr>
        <w:autoSpaceDE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mám právo podat stížnost dozorovému orgánu (Úřad na ochranu osobních údajů) v případě, že se budu domnívat, že zpracování osobních údajů probíhá v rozporu s právními předpisy. Kontaktní údaje dozorového úřadu: Úřad pro ochranu osobních údajů, Pplk. Sochora 27, 170 00 Praha 7, elektronická podatelna: </w:t>
      </w:r>
      <w:r>
        <w:t xml:space="preserve"> HYPERLINK "mailto:posta@uoou.cz"</w:t>
      </w:r>
      <w:r>
        <w:rPr>
          <w:rStyle w:val="Hypertextovodkaz"/>
          <w:sz w:val="22"/>
          <w:szCs w:val="22"/>
        </w:rPr>
        <w:t>posta@uoou.cz</w:t>
      </w:r>
      <w:r>
        <w:rPr>
          <w:sz w:val="22"/>
          <w:szCs w:val="22"/>
        </w:rPr>
        <w:t>;</w:t>
      </w:r>
    </w:p>
    <w:p w:rsidR="00FD6072" w:rsidRDefault="00FD6072">
      <w:pPr>
        <w:numPr>
          <w:ilvl w:val="0"/>
          <w:numId w:val="1"/>
        </w:numPr>
        <w:autoSpaceDE w:val="0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mám právo odvolat tento souhlas se zpracováním údajů, a to oznámením na elektronickou adresu irena.andrsova@fnbrno.cz</w:t>
      </w:r>
      <w:r>
        <w:rPr>
          <w:rStyle w:val="Odkaznakoment1"/>
        </w:rPr>
        <w:t>.,</w:t>
      </w:r>
      <w:r>
        <w:rPr>
          <w:sz w:val="22"/>
          <w:szCs w:val="22"/>
        </w:rPr>
        <w:t xml:space="preserve"> případně jinou formou na kontaktní údaje pro zpracování osobních údajů. Fakultní nemocnice Brno jmenovala pověřence pro ochranu osobních údajů, kterého můžete kontaktovat na e-mailové adrese poverenec@fnbrno.cz.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Přečetl(a) jsem</w:t>
      </w:r>
      <w:proofErr w:type="gramEnd"/>
      <w:r>
        <w:rPr>
          <w:sz w:val="22"/>
          <w:szCs w:val="22"/>
        </w:rPr>
        <w:t xml:space="preserve"> výše uvedený text a měl(a) jsem možnost položit jakékoli doplňující otázky, které mi byly zcela zodpovězeny. Tento souhlas uděluji ve výše uvedeném rozsahu zcela dobrovolně.</w:t>
      </w:r>
      <w:r>
        <w:rPr>
          <w:rFonts w:ascii="Arial" w:hAnsi="Arial" w:cs="Arial"/>
        </w:rPr>
        <w:t xml:space="preserve">         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Krnově </w:t>
      </w:r>
      <w:proofErr w:type="gramStart"/>
      <w:r>
        <w:rPr>
          <w:sz w:val="22"/>
          <w:szCs w:val="22"/>
        </w:rPr>
        <w:t>dne ...............................</w:t>
      </w:r>
      <w:proofErr w:type="gramEnd"/>
      <w:r>
        <w:rPr>
          <w:sz w:val="22"/>
          <w:szCs w:val="22"/>
        </w:rPr>
        <w:t xml:space="preserve">                          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</w:p>
    <w:p w:rsidR="00FD6072" w:rsidRDefault="00FD6072">
      <w:pPr>
        <w:rPr>
          <w:sz w:val="22"/>
          <w:szCs w:val="22"/>
        </w:rPr>
      </w:pPr>
      <w:r>
        <w:rPr>
          <w:sz w:val="22"/>
          <w:szCs w:val="22"/>
        </w:rPr>
        <w:t>Jméno, příjmení a datum narození dítěte:……………………………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</w:t>
      </w:r>
      <w:proofErr w:type="gramEnd"/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dítěte (od 12 let věku): </w:t>
      </w:r>
      <w:proofErr w:type="gramStart"/>
      <w:r>
        <w:rPr>
          <w:sz w:val="22"/>
          <w:szCs w:val="22"/>
        </w:rPr>
        <w:t>…...................................................................................................................................</w:t>
      </w:r>
      <w:proofErr w:type="gramEnd"/>
      <w:r>
        <w:rPr>
          <w:sz w:val="22"/>
          <w:szCs w:val="22"/>
        </w:rPr>
        <w:t xml:space="preserve">                 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příjmení a podpis zákonného zástupce </w:t>
      </w:r>
      <w:proofErr w:type="gramStart"/>
      <w:r>
        <w:rPr>
          <w:sz w:val="22"/>
          <w:szCs w:val="22"/>
        </w:rPr>
        <w:t>dítěte:....................................................................................................</w:t>
      </w:r>
      <w:proofErr w:type="gramEnd"/>
      <w:r>
        <w:rPr>
          <w:sz w:val="22"/>
          <w:szCs w:val="22"/>
        </w:rPr>
        <w:t xml:space="preserve"> </w:t>
      </w: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pro zaslání elektronické formy EKG </w:t>
      </w:r>
      <w:proofErr w:type="gramStart"/>
      <w:r>
        <w:rPr>
          <w:sz w:val="22"/>
          <w:szCs w:val="22"/>
        </w:rPr>
        <w:t>vyšetření:...................................................................................................</w:t>
      </w:r>
      <w:proofErr w:type="gramEnd"/>
    </w:p>
    <w:p w:rsidR="00FD6072" w:rsidRDefault="00FD6072">
      <w:pPr>
        <w:autoSpaceDE w:val="0"/>
        <w:spacing w:line="276" w:lineRule="auto"/>
        <w:jc w:val="both"/>
        <w:rPr>
          <w:sz w:val="22"/>
          <w:szCs w:val="22"/>
        </w:rPr>
      </w:pPr>
    </w:p>
    <w:p w:rsidR="00FD6072" w:rsidRDefault="00FD6072">
      <w:pPr>
        <w:spacing w:line="276" w:lineRule="auto"/>
      </w:pPr>
      <w:r>
        <w:rPr>
          <w:sz w:val="22"/>
          <w:szCs w:val="22"/>
        </w:rPr>
        <w:t xml:space="preserve">Jméno informujícího lékaře: MUDr. Irena Andršová, Ph.D.               </w:t>
      </w:r>
      <w:proofErr w:type="gramStart"/>
      <w:r>
        <w:rPr>
          <w:sz w:val="22"/>
          <w:szCs w:val="22"/>
        </w:rPr>
        <w:t>Podpis ...............................................................</w:t>
      </w:r>
      <w:proofErr w:type="gramEnd"/>
    </w:p>
    <w:sectPr w:rsidR="00FD6072">
      <w:footerReference w:type="default" r:id="rId9"/>
      <w:footerReference w:type="first" r:id="rId10"/>
      <w:pgSz w:w="11906" w:h="16838"/>
      <w:pgMar w:top="850" w:right="850" w:bottom="887" w:left="85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5C" w:rsidRDefault="00CD205C">
      <w:r>
        <w:separator/>
      </w:r>
    </w:p>
  </w:endnote>
  <w:endnote w:type="continuationSeparator" w:id="0">
    <w:p w:rsidR="00CD205C" w:rsidRDefault="00CD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72" w:rsidRDefault="00FD6072">
    <w:pPr>
      <w:pStyle w:val="Zhlav"/>
      <w:jc w:val="right"/>
    </w:pPr>
    <w:r>
      <w:fldChar w:fldCharType="begin"/>
    </w:r>
    <w:r>
      <w:instrText xml:space="preserve"> PAGE </w:instrText>
    </w:r>
    <w:r>
      <w:fldChar w:fldCharType="separate"/>
    </w:r>
    <w:r w:rsidR="003A1823">
      <w:rPr>
        <w:noProof/>
      </w:rPr>
      <w:t>2</w:t>
    </w:r>
    <w:r>
      <w:fldChar w:fldCharType="end"/>
    </w:r>
    <w:r>
      <w:t xml:space="preserve"> / 2</w:t>
    </w:r>
  </w:p>
  <w:p w:rsidR="00FD6072" w:rsidRDefault="00FD60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72" w:rsidRDefault="00FD6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5C" w:rsidRDefault="00CD205C">
      <w:r>
        <w:separator/>
      </w:r>
    </w:p>
  </w:footnote>
  <w:footnote w:type="continuationSeparator" w:id="0">
    <w:p w:rsidR="00CD205C" w:rsidRDefault="00CD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67"/>
    <w:rsid w:val="00320D0A"/>
    <w:rsid w:val="003A1823"/>
    <w:rsid w:val="004455CE"/>
    <w:rsid w:val="004B353B"/>
    <w:rsid w:val="005B0567"/>
    <w:rsid w:val="00773058"/>
    <w:rsid w:val="00A70CC8"/>
    <w:rsid w:val="00C1090D"/>
    <w:rsid w:val="00CD205C"/>
    <w:rsid w:val="00DB7947"/>
    <w:rsid w:val="00E3140A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WW-DefaultParagraphFont">
    <w:name w:val="WW-Default Paragraph Font"/>
  </w:style>
  <w:style w:type="character" w:customStyle="1" w:styleId="displayonly1">
    <w:name w:val="display_only1"/>
    <w:rPr>
      <w:rFonts w:ascii="Arial" w:hAnsi="Arial" w:cs="Arial"/>
      <w:i w:val="0"/>
      <w:iCs w:val="0"/>
      <w:color w:val="333333"/>
      <w:sz w:val="12"/>
      <w:szCs w:val="1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 Char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lang w:val="cs-CZ"/>
    </w:rPr>
  </w:style>
  <w:style w:type="character" w:customStyle="1" w:styleId="CommentSubjectChar">
    <w:name w:val="Comment Subject Char"/>
    <w:rPr>
      <w:b/>
      <w:bCs/>
      <w:lang w:val="cs-CZ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zh-C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PedmtkomenteChar">
    <w:name w:val="Předmět komentáře Char"/>
    <w:rPr>
      <w:b/>
      <w:bCs/>
      <w:lang w:eastAsia="zh-C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l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WW-DefaultParagraphFont">
    <w:name w:val="WW-Default Paragraph Font"/>
  </w:style>
  <w:style w:type="character" w:customStyle="1" w:styleId="displayonly1">
    <w:name w:val="display_only1"/>
    <w:rPr>
      <w:rFonts w:ascii="Arial" w:hAnsi="Arial" w:cs="Arial"/>
      <w:i w:val="0"/>
      <w:iCs w:val="0"/>
      <w:color w:val="333333"/>
      <w:sz w:val="12"/>
      <w:szCs w:val="1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 Char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lang w:val="cs-CZ"/>
    </w:rPr>
  </w:style>
  <w:style w:type="character" w:customStyle="1" w:styleId="CommentSubjectChar">
    <w:name w:val="Comment Subject Char"/>
    <w:rPr>
      <w:b/>
      <w:bCs/>
      <w:lang w:val="cs-CZ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zh-C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PedmtkomenteChar">
    <w:name w:val="Předmět komentáře Char"/>
    <w:rPr>
      <w:b/>
      <w:bCs/>
      <w:lang w:eastAsia="zh-C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ln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720E-1BC1-455F-88E2-A5B90CAA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INFORMOVANÝ SOUHLAS</vt:lpstr>
    </vt:vector>
  </TitlesOfParts>
  <Company>FN Brno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SOUHLAS</dc:title>
  <dc:creator>ikkfnbrno</dc:creator>
  <cp:lastModifiedBy>Andršová Irena</cp:lastModifiedBy>
  <cp:revision>2</cp:revision>
  <cp:lastPrinted>1601-01-01T00:00:00Z</cp:lastPrinted>
  <dcterms:created xsi:type="dcterms:W3CDTF">2018-11-11T20:23:00Z</dcterms:created>
  <dcterms:modified xsi:type="dcterms:W3CDTF">2018-11-11T20:23:00Z</dcterms:modified>
</cp:coreProperties>
</file>